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B7361" w14:textId="77777777" w:rsidR="00E814ED" w:rsidRPr="00CC5DC3" w:rsidRDefault="00E814ED" w:rsidP="00E814ED">
      <w:pPr>
        <w:rPr>
          <w:sz w:val="16"/>
          <w:szCs w:val="16"/>
        </w:rPr>
      </w:pPr>
    </w:p>
    <w:p w14:paraId="64A87921" w14:textId="1FBA1C13" w:rsidR="008821F4" w:rsidRPr="00C13B7D" w:rsidRDefault="008821F4" w:rsidP="008821F4">
      <w:pPr>
        <w:keepNext/>
        <w:keepLines/>
        <w:tabs>
          <w:tab w:val="center" w:pos="1918"/>
        </w:tabs>
        <w:spacing w:line="251" w:lineRule="auto"/>
        <w:ind w:left="-15"/>
        <w:jc w:val="center"/>
        <w:outlineLvl w:val="1"/>
        <w:rPr>
          <w:rFonts w:eastAsia="Calibri"/>
          <w:b/>
          <w:color w:val="000000"/>
          <w:sz w:val="24"/>
          <w:szCs w:val="24"/>
          <w:u w:val="single" w:color="000000"/>
          <w:lang w:eastAsia="ko-KR"/>
        </w:rPr>
      </w:pPr>
      <w:r w:rsidRPr="00D5049C">
        <w:rPr>
          <w:rFonts w:eastAsia="Calibri"/>
          <w:b/>
          <w:color w:val="000000"/>
          <w:sz w:val="24"/>
          <w:szCs w:val="24"/>
          <w:u w:val="single" w:color="000000"/>
          <w:lang w:eastAsia="ko-KR"/>
        </w:rPr>
        <w:t>Plants, Shrubs, Headstone</w:t>
      </w:r>
      <w:r w:rsidR="001B3F35">
        <w:rPr>
          <w:rFonts w:eastAsia="Calibri"/>
          <w:b/>
          <w:color w:val="000000"/>
          <w:sz w:val="24"/>
          <w:szCs w:val="24"/>
          <w:u w:val="single" w:color="000000"/>
          <w:lang w:eastAsia="ko-KR"/>
        </w:rPr>
        <w:t xml:space="preserve"> Dimensions, Floral</w:t>
      </w:r>
      <w:r w:rsidRPr="00D5049C">
        <w:rPr>
          <w:rFonts w:eastAsia="Calibri"/>
          <w:b/>
          <w:color w:val="000000"/>
          <w:sz w:val="24"/>
          <w:szCs w:val="24"/>
          <w:u w:val="single" w:color="000000"/>
          <w:lang w:eastAsia="ko-KR"/>
        </w:rPr>
        <w:t xml:space="preserve"> </w:t>
      </w:r>
      <w:r w:rsidR="001B3F35">
        <w:rPr>
          <w:rFonts w:eastAsia="Calibri"/>
          <w:b/>
          <w:color w:val="000000"/>
          <w:sz w:val="24"/>
          <w:szCs w:val="24"/>
          <w:u w:val="single" w:color="000000"/>
          <w:lang w:eastAsia="ko-KR"/>
        </w:rPr>
        <w:t xml:space="preserve">and </w:t>
      </w:r>
      <w:r w:rsidRPr="00D5049C">
        <w:rPr>
          <w:rFonts w:eastAsia="Calibri"/>
          <w:b/>
          <w:color w:val="000000"/>
          <w:sz w:val="24"/>
          <w:szCs w:val="24"/>
          <w:u w:val="single" w:color="000000"/>
          <w:lang w:eastAsia="ko-KR"/>
        </w:rPr>
        <w:t>Adornment</w:t>
      </w:r>
    </w:p>
    <w:p w14:paraId="2E3BD762" w14:textId="437846B9" w:rsidR="008821F4" w:rsidRPr="00D5049C" w:rsidRDefault="008821F4" w:rsidP="008821F4">
      <w:pPr>
        <w:keepNext/>
        <w:keepLines/>
        <w:tabs>
          <w:tab w:val="center" w:pos="1918"/>
        </w:tabs>
        <w:spacing w:line="251" w:lineRule="auto"/>
        <w:ind w:left="-15"/>
        <w:jc w:val="center"/>
        <w:outlineLvl w:val="1"/>
        <w:rPr>
          <w:rFonts w:eastAsia="Calibri" w:cstheme="minorHAnsi"/>
          <w:bCs/>
          <w:color w:val="000000"/>
          <w:sz w:val="20"/>
          <w:szCs w:val="20"/>
          <w:lang w:eastAsia="ko-KR"/>
        </w:rPr>
      </w:pPr>
      <w:r w:rsidRPr="00C13B7D">
        <w:rPr>
          <w:rFonts w:eastAsia="Calibri"/>
          <w:bCs/>
          <w:color w:val="000000"/>
          <w:sz w:val="20"/>
          <w:szCs w:val="20"/>
          <w:lang w:eastAsia="ko-KR"/>
        </w:rPr>
        <w:t xml:space="preserve">(Effective </w:t>
      </w:r>
      <w:r w:rsidR="00207D2E">
        <w:rPr>
          <w:rFonts w:eastAsia="Calibri"/>
          <w:bCs/>
          <w:color w:val="000000"/>
          <w:sz w:val="20"/>
          <w:szCs w:val="20"/>
          <w:lang w:eastAsia="ko-KR"/>
        </w:rPr>
        <w:t>Febr</w:t>
      </w:r>
      <w:r w:rsidRPr="00C13B7D">
        <w:rPr>
          <w:rFonts w:eastAsia="Calibri"/>
          <w:bCs/>
          <w:color w:val="000000"/>
          <w:sz w:val="20"/>
          <w:szCs w:val="20"/>
          <w:lang w:eastAsia="ko-KR"/>
        </w:rPr>
        <w:t xml:space="preserve">uary </w:t>
      </w:r>
      <w:r w:rsidR="00207D2E">
        <w:rPr>
          <w:rFonts w:eastAsia="Calibri"/>
          <w:bCs/>
          <w:color w:val="000000"/>
          <w:sz w:val="20"/>
          <w:szCs w:val="20"/>
          <w:lang w:eastAsia="ko-KR"/>
        </w:rPr>
        <w:t>1</w:t>
      </w:r>
      <w:r w:rsidRPr="00C13B7D">
        <w:rPr>
          <w:rFonts w:eastAsia="Calibri"/>
          <w:bCs/>
          <w:color w:val="000000"/>
          <w:sz w:val="20"/>
          <w:szCs w:val="20"/>
          <w:lang w:eastAsia="ko-KR"/>
        </w:rPr>
        <w:t>, 202</w:t>
      </w:r>
      <w:r w:rsidR="00F00CA7">
        <w:rPr>
          <w:rFonts w:eastAsia="Calibri"/>
          <w:bCs/>
          <w:color w:val="000000"/>
          <w:sz w:val="20"/>
          <w:szCs w:val="20"/>
          <w:lang w:eastAsia="ko-KR"/>
        </w:rPr>
        <w:t>4</w:t>
      </w:r>
      <w:r w:rsidRPr="00CC5DC3">
        <w:rPr>
          <w:rFonts w:ascii="Calibri" w:eastAsia="Calibri" w:hAnsi="Calibri" w:cs="Calibri"/>
          <w:bCs/>
          <w:color w:val="000000"/>
          <w:sz w:val="20"/>
          <w:szCs w:val="20"/>
          <w:lang w:eastAsia="ko-KR"/>
        </w:rPr>
        <w:t>)</w:t>
      </w:r>
    </w:p>
    <w:p w14:paraId="48C28FC3" w14:textId="77777777" w:rsidR="008821F4" w:rsidRPr="00D5049C" w:rsidRDefault="008821F4" w:rsidP="008821F4">
      <w:pPr>
        <w:keepNext/>
        <w:keepLines/>
        <w:tabs>
          <w:tab w:val="center" w:pos="1918"/>
        </w:tabs>
        <w:spacing w:line="251" w:lineRule="auto"/>
        <w:ind w:left="-15"/>
        <w:jc w:val="center"/>
        <w:outlineLvl w:val="1"/>
        <w:rPr>
          <w:rFonts w:ascii="Calibri" w:eastAsia="Calibri" w:hAnsi="Calibri" w:cs="Calibri"/>
          <w:b/>
          <w:color w:val="000000"/>
          <w:sz w:val="24"/>
          <w:szCs w:val="24"/>
          <w:u w:val="single" w:color="000000"/>
          <w:lang w:eastAsia="ko-KR"/>
        </w:rPr>
      </w:pPr>
    </w:p>
    <w:p w14:paraId="6B11F86A" w14:textId="77777777" w:rsidR="008821F4" w:rsidRPr="001C7AED" w:rsidRDefault="008821F4" w:rsidP="00F00CA7">
      <w:pPr>
        <w:numPr>
          <w:ilvl w:val="0"/>
          <w:numId w:val="7"/>
        </w:numPr>
        <w:spacing w:after="100" w:afterAutospacing="1" w:line="247" w:lineRule="auto"/>
        <w:ind w:right="18"/>
        <w:rPr>
          <w:rFonts w:eastAsia="Calibri"/>
          <w:color w:val="000000"/>
          <w:lang w:eastAsia="ko-KR"/>
        </w:rPr>
      </w:pPr>
      <w:r w:rsidRPr="001C7AED">
        <w:rPr>
          <w:rFonts w:eastAsia="Calibri"/>
          <w:color w:val="000000"/>
          <w:lang w:eastAsia="ko-KR"/>
        </w:rPr>
        <w:t xml:space="preserve">The California Health and Safety Code states: Sec. 8305. “Regulation of Planting within Cemetery. It may regulate or prevent the introduction of care of plants or shrubs within the cemetery.” </w:t>
      </w:r>
    </w:p>
    <w:p w14:paraId="2B73ECC6" w14:textId="77777777" w:rsidR="008821F4" w:rsidRPr="001C7AED" w:rsidRDefault="008821F4" w:rsidP="00F00CA7">
      <w:pPr>
        <w:numPr>
          <w:ilvl w:val="0"/>
          <w:numId w:val="7"/>
        </w:numPr>
        <w:spacing w:after="100" w:afterAutospacing="1" w:line="247" w:lineRule="auto"/>
        <w:ind w:right="18"/>
        <w:rPr>
          <w:rFonts w:eastAsia="Calibri"/>
          <w:color w:val="000000"/>
          <w:lang w:eastAsia="ko-KR"/>
        </w:rPr>
      </w:pPr>
      <w:r w:rsidRPr="001C7AED">
        <w:rPr>
          <w:rFonts w:eastAsia="Calibri"/>
          <w:color w:val="000000"/>
          <w:lang w:eastAsia="ko-KR"/>
        </w:rPr>
        <w:t xml:space="preserve">If any tree, shrub, or plant placed on any headstone, becomes detrimental to adjacent lots or avenues, or if, for any other reason its removal is deemed necessary, the Cemetery management shall have the right and it shall be its duty to remove such tree, shrub, or plant, or any part thereof, or otherwise correct the condition existing as in its judgment it deems best. All persons are strictly forbidden to break, prune, or injure any tree or shrub, or mar any landmark, marker, memorial, or in any way deface the grounds of Burwood Cemetery. </w:t>
      </w:r>
    </w:p>
    <w:p w14:paraId="194F41EC" w14:textId="77777777" w:rsidR="008821F4" w:rsidRPr="001C7AED" w:rsidRDefault="008821F4" w:rsidP="00F00CA7">
      <w:pPr>
        <w:pStyle w:val="ListParagraph"/>
        <w:numPr>
          <w:ilvl w:val="0"/>
          <w:numId w:val="7"/>
        </w:numPr>
        <w:spacing w:after="100" w:afterAutospacing="1" w:line="247" w:lineRule="auto"/>
        <w:ind w:right="18"/>
        <w:rPr>
          <w:rFonts w:eastAsia="Calibri"/>
          <w:color w:val="000000"/>
          <w:sz w:val="22"/>
          <w:szCs w:val="22"/>
          <w:lang w:eastAsia="ko-KR"/>
        </w:rPr>
      </w:pPr>
      <w:r w:rsidRPr="001C7AED">
        <w:rPr>
          <w:rFonts w:eastAsia="Calibri"/>
          <w:color w:val="000000"/>
          <w:sz w:val="22"/>
          <w:szCs w:val="22"/>
          <w:lang w:eastAsia="ko-KR"/>
        </w:rPr>
        <w:t>One flower receptacle is placed at the time of interment. Replacement receptacles can be purchased from and installed by Burwood Cemetery personnel.</w:t>
      </w:r>
    </w:p>
    <w:p w14:paraId="10A0B3FC" w14:textId="77777777" w:rsidR="008821F4" w:rsidRPr="001C7AED" w:rsidRDefault="008821F4" w:rsidP="00F00CA7">
      <w:pPr>
        <w:numPr>
          <w:ilvl w:val="0"/>
          <w:numId w:val="7"/>
        </w:numPr>
        <w:spacing w:after="100" w:afterAutospacing="1" w:line="247" w:lineRule="auto"/>
        <w:ind w:right="18"/>
        <w:rPr>
          <w:rFonts w:eastAsia="Calibri"/>
          <w:color w:val="000000"/>
          <w:lang w:eastAsia="ko-KR"/>
        </w:rPr>
      </w:pPr>
      <w:r w:rsidRPr="001C7AED">
        <w:rPr>
          <w:rFonts w:eastAsia="Calibri"/>
          <w:color w:val="000000"/>
          <w:lang w:eastAsia="ko-KR"/>
        </w:rPr>
        <w:t xml:space="preserve">Floral frames or easels removed from any Interment space site, unless called for within (5) days by those lawfully entitled to them, may be disposed of by Burwood Cemetery in any manner it sees fit. </w:t>
      </w:r>
    </w:p>
    <w:p w14:paraId="00257556" w14:textId="77777777" w:rsidR="008821F4" w:rsidRPr="001C7AED" w:rsidRDefault="008821F4" w:rsidP="00F00CA7">
      <w:pPr>
        <w:numPr>
          <w:ilvl w:val="0"/>
          <w:numId w:val="7"/>
        </w:numPr>
        <w:spacing w:after="100" w:afterAutospacing="1" w:line="247" w:lineRule="auto"/>
        <w:ind w:right="18"/>
        <w:rPr>
          <w:rFonts w:eastAsia="Calibri"/>
          <w:color w:val="000000"/>
          <w:lang w:eastAsia="ko-KR"/>
        </w:rPr>
      </w:pPr>
      <w:r w:rsidRPr="001C7AED">
        <w:rPr>
          <w:rFonts w:eastAsia="Calibri"/>
          <w:color w:val="000000"/>
          <w:lang w:eastAsia="ko-KR"/>
        </w:rPr>
        <w:t xml:space="preserve">Due to the problems created in the areas of maintenance, security, and safety, the Cemetery has adopted the following flora, lot and headstone adornment regulations: </w:t>
      </w:r>
    </w:p>
    <w:p w14:paraId="38130CDB" w14:textId="77777777" w:rsidR="008821F4" w:rsidRPr="001C7AED" w:rsidRDefault="008821F4" w:rsidP="00F00CA7">
      <w:pPr>
        <w:spacing w:after="100" w:afterAutospacing="1" w:line="247" w:lineRule="auto"/>
        <w:ind w:left="360" w:right="18"/>
        <w:rPr>
          <w:rFonts w:eastAsia="Calibri"/>
          <w:color w:val="000000"/>
          <w:lang w:eastAsia="ko-KR"/>
        </w:rPr>
      </w:pPr>
      <w:r w:rsidRPr="001C7AED">
        <w:rPr>
          <w:rFonts w:eastAsia="Calibri"/>
          <w:color w:val="000000"/>
          <w:u w:val="single" w:color="000000"/>
          <w:lang w:eastAsia="ko-KR"/>
        </w:rPr>
        <w:t>GROUNDS</w:t>
      </w:r>
      <w:r w:rsidRPr="001C7AED">
        <w:rPr>
          <w:rFonts w:eastAsia="Calibri"/>
          <w:color w:val="000000"/>
          <w:lang w:eastAsia="ko-KR"/>
        </w:rPr>
        <w:t xml:space="preserve">: Fresh or artificial floral arrangements will be allowed on each marker. Arrangements must be placed on markers only. No arrangement or other article will be allowed on the grass. Pots wrapped with paper, pots of glass, China, ceramic or pottery, or other breakable material will not be allowed. </w:t>
      </w:r>
    </w:p>
    <w:p w14:paraId="4DE0F245" w14:textId="77777777" w:rsidR="008821F4" w:rsidRPr="001C7AED" w:rsidRDefault="008821F4" w:rsidP="00F00CA7">
      <w:pPr>
        <w:numPr>
          <w:ilvl w:val="0"/>
          <w:numId w:val="7"/>
        </w:numPr>
        <w:spacing w:after="100" w:afterAutospacing="1" w:line="247" w:lineRule="auto"/>
        <w:ind w:right="18"/>
        <w:rPr>
          <w:rFonts w:eastAsia="Calibri"/>
          <w:color w:val="000000"/>
          <w:lang w:eastAsia="ko-KR"/>
        </w:rPr>
      </w:pPr>
      <w:bookmarkStart w:id="0" w:name="_Hlk84760864"/>
      <w:r w:rsidRPr="001C7AED">
        <w:rPr>
          <w:rFonts w:eastAsia="Calibri"/>
          <w:color w:val="000000"/>
          <w:lang w:eastAsia="ko-KR"/>
        </w:rPr>
        <w:t xml:space="preserve">Permissible items are to be placed </w:t>
      </w:r>
      <w:r w:rsidRPr="001C7AED">
        <w:rPr>
          <w:rFonts w:eastAsia="Calibri"/>
          <w:b/>
          <w:bCs/>
          <w:color w:val="000000"/>
          <w:u w:val="single"/>
          <w:lang w:eastAsia="ko-KR"/>
        </w:rPr>
        <w:t>only</w:t>
      </w:r>
      <w:r w:rsidRPr="001C7AED">
        <w:rPr>
          <w:rFonts w:eastAsia="Calibri"/>
          <w:b/>
          <w:bCs/>
          <w:color w:val="000000"/>
          <w:lang w:eastAsia="ko-KR"/>
        </w:rPr>
        <w:t xml:space="preserve"> </w:t>
      </w:r>
      <w:r w:rsidRPr="001C7AED">
        <w:rPr>
          <w:rFonts w:eastAsia="Calibri"/>
          <w:color w:val="000000"/>
          <w:lang w:eastAsia="ko-KR"/>
        </w:rPr>
        <w:t xml:space="preserve">on the headstone if the lawn area around the headstone is maintained. The lawn height maximum may not be higher than the top of the headstone. If the lawn height </w:t>
      </w:r>
      <w:bookmarkStart w:id="1" w:name="_Hlk84760902"/>
      <w:bookmarkEnd w:id="0"/>
      <w:r w:rsidRPr="001C7AED">
        <w:rPr>
          <w:rFonts w:eastAsia="Calibri"/>
          <w:color w:val="000000"/>
          <w:lang w:eastAsia="ko-KR"/>
        </w:rPr>
        <w:t xml:space="preserve">becomes higher than the top of the headstone, the maintenance staff will remove any items left on the headstone to mow the area. Permissible items will be placed under the nearest tree and will remain there for one to two weeks to be claimed by family/friends. Items not claimed may be disposed of.  </w:t>
      </w:r>
    </w:p>
    <w:bookmarkEnd w:id="1"/>
    <w:p w14:paraId="49BB1895" w14:textId="77777777" w:rsidR="008821F4" w:rsidRPr="001C7AED" w:rsidRDefault="008821F4" w:rsidP="00F00CA7">
      <w:pPr>
        <w:numPr>
          <w:ilvl w:val="0"/>
          <w:numId w:val="7"/>
        </w:numPr>
        <w:spacing w:after="100" w:afterAutospacing="1" w:line="247" w:lineRule="auto"/>
        <w:ind w:right="18"/>
        <w:rPr>
          <w:rFonts w:eastAsia="Calibri"/>
          <w:color w:val="000000"/>
          <w:lang w:eastAsia="ko-KR"/>
        </w:rPr>
      </w:pPr>
      <w:r w:rsidRPr="001C7AED">
        <w:rPr>
          <w:rFonts w:eastAsia="Calibri"/>
          <w:color w:val="000000"/>
          <w:lang w:eastAsia="ko-KR"/>
        </w:rPr>
        <w:t xml:space="preserve">Arches, boxes, borders, breakable items, bricks, candles, cement borders, ceramic items, alcoholic or non-alcoholic drinks, legal or illegal drugs, fences, floating mylar balloons, food items, glassware, gravel, hanging items, such as potted plants or items that interfere with sprinkler operations, planter boxes, pottery, shells, signs, stones, weapons, or other breakable material or other similar items will </w:t>
      </w:r>
      <w:r w:rsidRPr="001C7AED">
        <w:rPr>
          <w:rFonts w:eastAsia="Calibri"/>
          <w:b/>
          <w:bCs/>
          <w:color w:val="000000"/>
          <w:lang w:eastAsia="ko-KR"/>
        </w:rPr>
        <w:t xml:space="preserve">not </w:t>
      </w:r>
      <w:r w:rsidRPr="001C7AED">
        <w:rPr>
          <w:rFonts w:eastAsia="Calibri"/>
          <w:color w:val="000000"/>
          <w:lang w:eastAsia="ko-KR"/>
        </w:rPr>
        <w:t xml:space="preserve">be permitted. </w:t>
      </w:r>
    </w:p>
    <w:p w14:paraId="29AAEBF7" w14:textId="77777777" w:rsidR="008821F4" w:rsidRPr="00F00CA7" w:rsidRDefault="008821F4" w:rsidP="00F00CA7">
      <w:pPr>
        <w:numPr>
          <w:ilvl w:val="0"/>
          <w:numId w:val="7"/>
        </w:numPr>
        <w:spacing w:after="100" w:afterAutospacing="1" w:line="247" w:lineRule="auto"/>
        <w:ind w:right="15"/>
        <w:contextualSpacing/>
        <w:rPr>
          <w:rFonts w:eastAsia="Calibri"/>
          <w:bCs/>
          <w:color w:val="000000"/>
          <w:lang w:eastAsia="ko-KR"/>
        </w:rPr>
      </w:pPr>
      <w:r w:rsidRPr="001C7AED">
        <w:rPr>
          <w:rFonts w:eastAsia="Calibri"/>
          <w:bCs/>
          <w:color w:val="000000"/>
          <w:u w:color="000000"/>
          <w:lang w:eastAsia="ko-KR"/>
        </w:rPr>
        <w:t>Individuals are welcome to maintain the gravesites of their loved ones. Removal of any grass or dirt is prohibited.</w:t>
      </w:r>
      <w:r w:rsidRPr="001C7AED">
        <w:rPr>
          <w:rFonts w:eastAsia="Calibri"/>
          <w:b/>
          <w:color w:val="000000"/>
          <w:u w:color="000000"/>
          <w:lang w:eastAsia="ko-KR"/>
        </w:rPr>
        <w:t xml:space="preserve"> </w:t>
      </w:r>
      <w:r w:rsidRPr="001C7AED">
        <w:rPr>
          <w:rFonts w:eastAsia="Calibri"/>
          <w:bCs/>
          <w:color w:val="000000"/>
          <w:u w:color="000000"/>
          <w:lang w:eastAsia="ko-KR"/>
        </w:rPr>
        <w:t>The application or spraying of any chemicals or weedkillers, such as Round Up is prohibited.</w:t>
      </w:r>
    </w:p>
    <w:p w14:paraId="400E4C37" w14:textId="023193B5" w:rsidR="00F00CA7" w:rsidRPr="001C7AED" w:rsidRDefault="00F00CA7" w:rsidP="00F00CA7">
      <w:pPr>
        <w:numPr>
          <w:ilvl w:val="0"/>
          <w:numId w:val="7"/>
        </w:numPr>
        <w:spacing w:after="100" w:afterAutospacing="1" w:line="247" w:lineRule="auto"/>
        <w:ind w:right="15"/>
        <w:contextualSpacing/>
        <w:rPr>
          <w:rFonts w:eastAsia="Calibri"/>
          <w:bCs/>
          <w:color w:val="000000"/>
          <w:lang w:eastAsia="ko-KR"/>
        </w:rPr>
      </w:pPr>
      <w:r>
        <w:rPr>
          <w:rFonts w:eastAsia="Calibri"/>
          <w:bCs/>
          <w:color w:val="000000"/>
          <w:u w:color="000000"/>
          <w:lang w:eastAsia="ko-KR"/>
        </w:rPr>
        <w:t>Headstone dimensions are limited to specific measurements based upon the size and type of lot designation and require pre-approval of the Cemetery District from the Monument Company contracted and/or the Funeral Home making these arrangements.</w:t>
      </w:r>
      <w:r w:rsidR="00752281">
        <w:rPr>
          <w:rFonts w:eastAsia="Calibri"/>
          <w:bCs/>
          <w:color w:val="000000"/>
          <w:u w:color="000000"/>
          <w:lang w:eastAsia="ko-KR"/>
        </w:rPr>
        <w:t xml:space="preserve"> Single Lot Headstone 24” l x 12” w x 3” d average, </w:t>
      </w:r>
      <w:bookmarkStart w:id="2" w:name="_Hlk157691265"/>
      <w:r w:rsidR="00752281">
        <w:rPr>
          <w:rFonts w:eastAsia="Calibri"/>
          <w:bCs/>
          <w:color w:val="000000"/>
          <w:u w:color="000000"/>
          <w:lang w:eastAsia="ko-KR"/>
        </w:rPr>
        <w:t xml:space="preserve">28” l x 16” w x 3” d, </w:t>
      </w:r>
      <w:bookmarkEnd w:id="2"/>
      <w:r w:rsidR="00752281">
        <w:rPr>
          <w:rFonts w:eastAsia="Calibri"/>
          <w:bCs/>
          <w:color w:val="000000"/>
          <w:u w:color="000000"/>
          <w:lang w:eastAsia="ko-KR"/>
        </w:rPr>
        <w:t>maximum.  Double Lot Headstone 28” l x 16” w x 3” d, average, 36” l x 14” w x 3” d, maximum.</w:t>
      </w:r>
    </w:p>
    <w:p w14:paraId="1D2B226C" w14:textId="77777777" w:rsidR="008821F4" w:rsidRPr="001C7AED" w:rsidRDefault="008821F4" w:rsidP="00F00CA7">
      <w:pPr>
        <w:keepNext/>
        <w:keepLines/>
        <w:tabs>
          <w:tab w:val="center" w:pos="1075"/>
        </w:tabs>
        <w:spacing w:after="100" w:afterAutospacing="1" w:line="251" w:lineRule="auto"/>
        <w:ind w:left="-15"/>
        <w:outlineLvl w:val="1"/>
        <w:rPr>
          <w:rFonts w:ascii="Calibri" w:hAnsi="Calibri" w:cs="Calibri"/>
        </w:rPr>
      </w:pPr>
      <w:r w:rsidRPr="001C7AED">
        <w:rPr>
          <w:rFonts w:ascii="Calibri" w:eastAsia="Calibri" w:hAnsi="Calibri" w:cs="Calibri"/>
          <w:b/>
          <w:color w:val="000000"/>
          <w:u w:color="000000"/>
          <w:lang w:eastAsia="ko-KR"/>
        </w:rPr>
        <w:t xml:space="preserve"> </w:t>
      </w:r>
      <w:r w:rsidRPr="001C7AED">
        <w:rPr>
          <w:rFonts w:ascii="Calibri" w:eastAsia="Calibri" w:hAnsi="Calibri" w:cs="Calibri"/>
          <w:color w:val="000000"/>
          <w:lang w:eastAsia="ko-KR"/>
        </w:rPr>
        <w:t xml:space="preserve"> </w:t>
      </w:r>
    </w:p>
    <w:p w14:paraId="1B88DF0F" w14:textId="71465903" w:rsidR="00CC5DC3" w:rsidRDefault="008821F4" w:rsidP="001C7AED">
      <w:pPr>
        <w:ind w:left="360"/>
        <w:rPr>
          <w:rFonts w:asciiTheme="minorHAnsi" w:hAnsiTheme="minorHAnsi" w:cstheme="minorHAnsi"/>
          <w:sz w:val="23"/>
          <w:szCs w:val="23"/>
        </w:rPr>
      </w:pPr>
      <w:r w:rsidRPr="001C7AED">
        <w:t xml:space="preserve">A complete list of the Rules and Regulations for the cemetery is available, upon request, at the Burwood Cemetery Office during </w:t>
      </w:r>
      <w:r w:rsidR="00967856" w:rsidRPr="001C7AED">
        <w:t>regular</w:t>
      </w:r>
      <w:r w:rsidRPr="001C7AED">
        <w:t xml:space="preserve"> business hours. </w:t>
      </w:r>
    </w:p>
    <w:sectPr w:rsidR="00CC5DC3" w:rsidSect="00402F13">
      <w:headerReference w:type="default" r:id="rId7"/>
      <w:pgSz w:w="12240" w:h="15840" w:code="1"/>
      <w:pgMar w:top="720" w:right="1152" w:bottom="720" w:left="1152"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40BD3" w14:textId="77777777" w:rsidR="00402F13" w:rsidRDefault="00402F13" w:rsidP="00627ABD">
      <w:r>
        <w:separator/>
      </w:r>
    </w:p>
  </w:endnote>
  <w:endnote w:type="continuationSeparator" w:id="0">
    <w:p w14:paraId="0D63245C" w14:textId="77777777" w:rsidR="00402F13" w:rsidRDefault="00402F13" w:rsidP="00627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F8755" w14:textId="77777777" w:rsidR="00402F13" w:rsidRDefault="00402F13" w:rsidP="00627ABD">
      <w:r>
        <w:separator/>
      </w:r>
    </w:p>
  </w:footnote>
  <w:footnote w:type="continuationSeparator" w:id="0">
    <w:p w14:paraId="5FE4C577" w14:textId="77777777" w:rsidR="00402F13" w:rsidRDefault="00402F13" w:rsidP="00627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E51F" w14:textId="77777777" w:rsidR="0091725B" w:rsidRDefault="007C19DF" w:rsidP="0091725B">
    <w:pPr>
      <w:pStyle w:val="Header"/>
      <w:rPr>
        <w:color w:val="7F7F7F" w:themeColor="text1" w:themeTint="80"/>
        <w:sz w:val="72"/>
      </w:rPr>
    </w:pPr>
    <w:r w:rsidRPr="007C19DF">
      <w:rPr>
        <w:rFonts w:eastAsiaTheme="minorEastAsia"/>
        <w:noProof/>
      </w:rPr>
      <mc:AlternateContent>
        <mc:Choice Requires="wps">
          <w:drawing>
            <wp:anchor distT="45720" distB="45720" distL="114300" distR="114300" simplePos="0" relativeHeight="251665408" behindDoc="0" locked="0" layoutInCell="1" allowOverlap="1" wp14:anchorId="5B110750" wp14:editId="375266EC">
              <wp:simplePos x="0" y="0"/>
              <wp:positionH relativeFrom="column">
                <wp:posOffset>-752475</wp:posOffset>
              </wp:positionH>
              <wp:positionV relativeFrom="paragraph">
                <wp:posOffset>1170940</wp:posOffset>
              </wp:positionV>
              <wp:extent cx="7600950" cy="140462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0" cy="1404620"/>
                      </a:xfrm>
                      <a:prstGeom prst="rect">
                        <a:avLst/>
                      </a:prstGeom>
                      <a:solidFill>
                        <a:srgbClr val="FFFFFF"/>
                      </a:solidFill>
                      <a:ln w="9525">
                        <a:noFill/>
                        <a:miter lim="800000"/>
                        <a:headEnd/>
                        <a:tailEnd/>
                      </a:ln>
                    </wps:spPr>
                    <wps:txbx>
                      <w:txbxContent>
                        <w:p w14:paraId="394BD598" w14:textId="3BA1A452" w:rsidR="007C19DF" w:rsidRPr="00627ABD" w:rsidRDefault="007C19DF" w:rsidP="00017382">
                          <w:pPr>
                            <w:pStyle w:val="NoSpacing"/>
                            <w:jc w:val="center"/>
                            <w:rPr>
                              <w:color w:val="7F7F7F" w:themeColor="text1" w:themeTint="80"/>
                            </w:rPr>
                          </w:pPr>
                          <w:r w:rsidRPr="00627ABD">
                            <w:rPr>
                              <w:color w:val="7F7F7F" w:themeColor="text1" w:themeTint="80"/>
                            </w:rPr>
                            <w:t>Escalon Cemetery District</w:t>
                          </w:r>
                          <w:r>
                            <w:rPr>
                              <w:color w:val="7F7F7F" w:themeColor="text1" w:themeTint="80"/>
                            </w:rPr>
                            <w:t xml:space="preserve">        </w:t>
                          </w:r>
                          <w:r w:rsidRPr="00627ABD">
                            <w:rPr>
                              <w:color w:val="7F7F7F" w:themeColor="text1" w:themeTint="80"/>
                            </w:rPr>
                            <w:t xml:space="preserve">28320 E. River </w:t>
                          </w:r>
                          <w:r w:rsidR="00017382" w:rsidRPr="00627ABD">
                            <w:rPr>
                              <w:color w:val="7F7F7F" w:themeColor="text1" w:themeTint="80"/>
                            </w:rPr>
                            <w:t>R</w:t>
                          </w:r>
                          <w:r w:rsidR="00017382">
                            <w:rPr>
                              <w:color w:val="7F7F7F" w:themeColor="text1" w:themeTint="80"/>
                            </w:rPr>
                            <w:t>d, Escalon</w:t>
                          </w:r>
                          <w:r w:rsidRPr="00627ABD">
                            <w:rPr>
                              <w:color w:val="7F7F7F" w:themeColor="text1" w:themeTint="80"/>
                            </w:rPr>
                            <w:t>, CA 95320</w:t>
                          </w:r>
                          <w:r>
                            <w:rPr>
                              <w:color w:val="7F7F7F" w:themeColor="text1" w:themeTint="80"/>
                            </w:rPr>
                            <w:t xml:space="preserve">        </w:t>
                          </w:r>
                          <w:r w:rsidRPr="00627ABD">
                            <w:rPr>
                              <w:color w:val="7F7F7F" w:themeColor="text1" w:themeTint="80"/>
                            </w:rPr>
                            <w:t>209.838.2924</w:t>
                          </w:r>
                          <w:r w:rsidR="00727F37">
                            <w:rPr>
                              <w:color w:val="7F7F7F" w:themeColor="text1" w:themeTint="80"/>
                            </w:rPr>
                            <w:t xml:space="preserve">    escaloncemeterydistrict@gmail.com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110750" id="_x0000_t202" coordsize="21600,21600" o:spt="202" path="m,l,21600r21600,l21600,xe">
              <v:stroke joinstyle="miter"/>
              <v:path gradientshapeok="t" o:connecttype="rect"/>
            </v:shapetype>
            <v:shape id="Text Box 2" o:spid="_x0000_s1026" type="#_x0000_t202" style="position:absolute;margin-left:-59.25pt;margin-top:92.2pt;width:598.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" stroked="f">
              <v:textbox style="mso-fit-shape-to-text:t">
                <w:txbxContent>
                  <w:p w14:paraId="394BD598" w14:textId="3BA1A452" w:rsidR="007C19DF" w:rsidRPr="00627ABD" w:rsidRDefault="007C19DF" w:rsidP="00017382">
                    <w:pPr>
                      <w:pStyle w:val="NoSpacing"/>
                      <w:jc w:val="center"/>
                      <w:rPr>
                        <w:color w:val="7F7F7F" w:themeColor="text1" w:themeTint="80"/>
                      </w:rPr>
                    </w:pPr>
                    <w:r w:rsidRPr="00627ABD">
                      <w:rPr>
                        <w:color w:val="7F7F7F" w:themeColor="text1" w:themeTint="80"/>
                      </w:rPr>
                      <w:t>Escalon Cemetery District</w:t>
                    </w:r>
                    <w:r>
                      <w:rPr>
                        <w:color w:val="7F7F7F" w:themeColor="text1" w:themeTint="80"/>
                      </w:rPr>
                      <w:t xml:space="preserve">        </w:t>
                    </w:r>
                    <w:r w:rsidRPr="00627ABD">
                      <w:rPr>
                        <w:color w:val="7F7F7F" w:themeColor="text1" w:themeTint="80"/>
                      </w:rPr>
                      <w:t xml:space="preserve">28320 E. River </w:t>
                    </w:r>
                    <w:r w:rsidR="00017382" w:rsidRPr="00627ABD">
                      <w:rPr>
                        <w:color w:val="7F7F7F" w:themeColor="text1" w:themeTint="80"/>
                      </w:rPr>
                      <w:t>R</w:t>
                    </w:r>
                    <w:r w:rsidR="00017382">
                      <w:rPr>
                        <w:color w:val="7F7F7F" w:themeColor="text1" w:themeTint="80"/>
                      </w:rPr>
                      <w:t>d, Escalon</w:t>
                    </w:r>
                    <w:r w:rsidRPr="00627ABD">
                      <w:rPr>
                        <w:color w:val="7F7F7F" w:themeColor="text1" w:themeTint="80"/>
                      </w:rPr>
                      <w:t>, CA 95320</w:t>
                    </w:r>
                    <w:r>
                      <w:rPr>
                        <w:color w:val="7F7F7F" w:themeColor="text1" w:themeTint="80"/>
                      </w:rPr>
                      <w:t xml:space="preserve">        </w:t>
                    </w:r>
                    <w:r w:rsidRPr="00627ABD">
                      <w:rPr>
                        <w:color w:val="7F7F7F" w:themeColor="text1" w:themeTint="80"/>
                      </w:rPr>
                      <w:t>209.838.2924</w:t>
                    </w:r>
                    <w:r w:rsidR="00727F37">
                      <w:rPr>
                        <w:color w:val="7F7F7F" w:themeColor="text1" w:themeTint="80"/>
                      </w:rPr>
                      <w:t xml:space="preserve">    escaloncemeterydistrict@gmail.com</w:t>
                    </w:r>
                  </w:p>
                </w:txbxContent>
              </v:textbox>
              <w10:wrap type="square"/>
            </v:shape>
          </w:pict>
        </mc:Fallback>
      </mc:AlternateContent>
    </w:r>
    <w:r w:rsidR="0091725B">
      <w:rPr>
        <w:noProof/>
      </w:rPr>
      <w:drawing>
        <wp:anchor distT="0" distB="0" distL="114300" distR="114300" simplePos="0" relativeHeight="251660288" behindDoc="1" locked="0" layoutInCell="1" allowOverlap="1" wp14:anchorId="6F4343EC" wp14:editId="0291ACEC">
          <wp:simplePos x="0" y="0"/>
          <wp:positionH relativeFrom="column">
            <wp:posOffset>2190750</wp:posOffset>
          </wp:positionH>
          <wp:positionV relativeFrom="page">
            <wp:posOffset>295275</wp:posOffset>
          </wp:positionV>
          <wp:extent cx="1228725" cy="87643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ite_Oak[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8725" cy="876433"/>
                  </a:xfrm>
                  <a:prstGeom prst="rect">
                    <a:avLst/>
                  </a:prstGeom>
                </pic:spPr>
              </pic:pic>
            </a:graphicData>
          </a:graphic>
          <wp14:sizeRelH relativeFrom="margin">
            <wp14:pctWidth>0</wp14:pctWidth>
          </wp14:sizeRelH>
          <wp14:sizeRelV relativeFrom="margin">
            <wp14:pctHeight>0</wp14:pctHeight>
          </wp14:sizeRelV>
        </wp:anchor>
      </w:drawing>
    </w:r>
  </w:p>
  <w:p w14:paraId="09DFA504" w14:textId="77777777" w:rsidR="00627ABD" w:rsidRDefault="006E126D" w:rsidP="0091725B">
    <w:pPr>
      <w:pStyle w:val="Header"/>
      <w:jc w:val="center"/>
      <w:rPr>
        <w:color w:val="7F7F7F" w:themeColor="text1" w:themeTint="80"/>
        <w:sz w:val="72"/>
      </w:rPr>
    </w:pPr>
    <w:r>
      <w:rPr>
        <w:noProof/>
        <w:color w:val="7F7F7F" w:themeColor="text1" w:themeTint="80"/>
        <w:sz w:val="72"/>
      </w:rPr>
      <mc:AlternateContent>
        <mc:Choice Requires="wps">
          <w:drawing>
            <wp:anchor distT="0" distB="0" distL="114300" distR="114300" simplePos="0" relativeHeight="251663360" behindDoc="0" locked="0" layoutInCell="1" allowOverlap="1" wp14:anchorId="29A39AB3" wp14:editId="04728B04">
              <wp:simplePos x="0" y="0"/>
              <wp:positionH relativeFrom="column">
                <wp:posOffset>-1000125</wp:posOffset>
              </wp:positionH>
              <wp:positionV relativeFrom="paragraph">
                <wp:posOffset>556260</wp:posOffset>
              </wp:positionV>
              <wp:extent cx="8248650" cy="0"/>
              <wp:effectExtent l="0" t="19050" r="38100" b="38100"/>
              <wp:wrapNone/>
              <wp:docPr id="7" name="Straight Connector 7"/>
              <wp:cNvGraphicFramePr/>
              <a:graphic xmlns:a="http://schemas.openxmlformats.org/drawingml/2006/main">
                <a:graphicData uri="http://schemas.microsoft.com/office/word/2010/wordprocessingShape">
                  <wps:wsp>
                    <wps:cNvCnPr/>
                    <wps:spPr>
                      <a:xfrm>
                        <a:off x="0" y="0"/>
                        <a:ext cx="8248650" cy="0"/>
                      </a:xfrm>
                      <a:prstGeom prst="line">
                        <a:avLst/>
                      </a:prstGeom>
                      <a:ln w="571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0D0431" id="Straight Connector 7"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8.75pt,43.8pt" to="570.75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" strokecolor="#538135 [2409]" strokeweight="4.5pt">
              <v:stroke joinstyle="miter"/>
            </v:line>
          </w:pict>
        </mc:Fallback>
      </mc:AlternateContent>
    </w:r>
    <w:r w:rsidR="0091725B">
      <w:rPr>
        <w:color w:val="7F7F7F" w:themeColor="text1" w:themeTint="80"/>
        <w:sz w:val="72"/>
      </w:rPr>
      <w:t xml:space="preserve">Burwood </w:t>
    </w:r>
    <w:r w:rsidR="00C85086" w:rsidRPr="00C85086">
      <w:rPr>
        <w:color w:val="7F7F7F" w:themeColor="text1" w:themeTint="80"/>
        <w:sz w:val="72"/>
      </w:rPr>
      <w:t>Cemetery</w:t>
    </w:r>
  </w:p>
  <w:p w14:paraId="63CA3A41" w14:textId="77777777" w:rsidR="006E126D" w:rsidRPr="0091725B" w:rsidRDefault="006E126D" w:rsidP="0091725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3EE7"/>
    <w:multiLevelType w:val="hybridMultilevel"/>
    <w:tmpl w:val="FFFFFFFF"/>
    <w:lvl w:ilvl="0" w:tplc="EB78F40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A7EF83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A9E5CE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18EF81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552C46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4480EA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BDECCB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5C03E2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034DD6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8D0481"/>
    <w:multiLevelType w:val="multilevel"/>
    <w:tmpl w:val="DDB2AD34"/>
    <w:lvl w:ilvl="0">
      <w:start w:val="1"/>
      <w:numFmt w:val="upperLett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 w15:restartNumberingAfterBreak="0">
    <w:nsid w:val="094B23B6"/>
    <w:multiLevelType w:val="multilevel"/>
    <w:tmpl w:val="7B9A42B8"/>
    <w:lvl w:ilvl="0">
      <w:start w:val="1"/>
      <w:numFmt w:val="upperLett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3" w15:restartNumberingAfterBreak="0">
    <w:nsid w:val="0C751843"/>
    <w:multiLevelType w:val="hybridMultilevel"/>
    <w:tmpl w:val="FFFFFFFF"/>
    <w:lvl w:ilvl="0" w:tplc="EDC2CE9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0523A7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1CC2F9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E568B8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5AA62E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2F6BCF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ECAA37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9EA37B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6900F7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38621C1"/>
    <w:multiLevelType w:val="hybridMultilevel"/>
    <w:tmpl w:val="8B000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5D07E5"/>
    <w:multiLevelType w:val="hybridMultilevel"/>
    <w:tmpl w:val="7E2E1AB2"/>
    <w:lvl w:ilvl="0" w:tplc="6FFCBAC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524A48"/>
    <w:multiLevelType w:val="multilevel"/>
    <w:tmpl w:val="DDE2D10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7591305"/>
    <w:multiLevelType w:val="hybridMultilevel"/>
    <w:tmpl w:val="FFFFFFFF"/>
    <w:lvl w:ilvl="0" w:tplc="9D4033E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DBEED0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FDE12A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926F3D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990204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A5EA07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9442EB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81AA9F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F22501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B9B6FDE"/>
    <w:multiLevelType w:val="multilevel"/>
    <w:tmpl w:val="BF8E3312"/>
    <w:lvl w:ilvl="0">
      <w:start w:val="1"/>
      <w:numFmt w:val="upperLetter"/>
      <w:lvlText w:val="%1."/>
      <w:lvlJc w:val="left"/>
      <w:pPr>
        <w:ind w:left="1080" w:hanging="360"/>
      </w:pPr>
      <w:rPr>
        <w:b/>
      </w:rPr>
    </w:lvl>
    <w:lvl w:ilvl="1">
      <w:start w:val="1"/>
      <w:numFmt w:val="lowerLetter"/>
      <w:lvlText w:val="%2."/>
      <w:lvlJc w:val="left"/>
      <w:pPr>
        <w:ind w:left="1800" w:hanging="360"/>
      </w:pPr>
    </w:lvl>
    <w:lvl w:ilvl="2">
      <w:start w:val="1"/>
      <w:numFmt w:val="decimal"/>
      <w:lvlText w:val="%3."/>
      <w:lvlJc w:val="right"/>
      <w:pPr>
        <w:ind w:left="2520" w:hanging="180"/>
      </w:pPr>
      <w:rPr>
        <w:rFonts w:ascii="Times New Roman" w:eastAsia="Times New Roman" w:hAnsi="Times New Roman" w:cs="Times New Roman"/>
      </w:rPr>
    </w:lvl>
    <w:lvl w:ilvl="3">
      <w:start w:val="1"/>
      <w:numFmt w:val="decimal"/>
      <w:lvlText w:val="%4."/>
      <w:lvlJc w:val="left"/>
      <w:pPr>
        <w:ind w:left="3240" w:hanging="360"/>
      </w:pPr>
    </w:lvl>
    <w:lvl w:ilvl="4">
      <w:start w:val="1"/>
      <w:numFmt w:val="upperLetter"/>
      <w:lvlText w:val="%5&gt;"/>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435F4AF8"/>
    <w:multiLevelType w:val="hybridMultilevel"/>
    <w:tmpl w:val="FFFFFFFF"/>
    <w:lvl w:ilvl="0" w:tplc="AC5A647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638D47C">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7D0A82C">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FF2BBE2">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F44B4D4">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9188B76">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5CAB3E8">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DA030B8">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EF86304">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CC77C34"/>
    <w:multiLevelType w:val="multilevel"/>
    <w:tmpl w:val="4F2E0A90"/>
    <w:lvl w:ilvl="0">
      <w:start w:val="1"/>
      <w:numFmt w:val="lowerLetter"/>
      <w:lvlText w:val="%1)"/>
      <w:lvlJc w:val="left"/>
      <w:pPr>
        <w:ind w:left="2220" w:hanging="360"/>
      </w:pPr>
    </w:lvl>
    <w:lvl w:ilvl="1">
      <w:start w:val="1"/>
      <w:numFmt w:val="lowerLetter"/>
      <w:lvlText w:val="%2."/>
      <w:lvlJc w:val="left"/>
      <w:pPr>
        <w:ind w:left="2940" w:hanging="360"/>
      </w:pPr>
    </w:lvl>
    <w:lvl w:ilvl="2">
      <w:start w:val="1"/>
      <w:numFmt w:val="lowerRoman"/>
      <w:lvlText w:val="%3."/>
      <w:lvlJc w:val="right"/>
      <w:pPr>
        <w:ind w:left="3660" w:hanging="180"/>
      </w:pPr>
    </w:lvl>
    <w:lvl w:ilvl="3">
      <w:start w:val="1"/>
      <w:numFmt w:val="decimal"/>
      <w:lvlText w:val="%4."/>
      <w:lvlJc w:val="left"/>
      <w:pPr>
        <w:ind w:left="4380" w:hanging="360"/>
      </w:pPr>
    </w:lvl>
    <w:lvl w:ilvl="4">
      <w:start w:val="1"/>
      <w:numFmt w:val="lowerLetter"/>
      <w:lvlText w:val="%5."/>
      <w:lvlJc w:val="left"/>
      <w:pPr>
        <w:ind w:left="5100" w:hanging="360"/>
      </w:pPr>
    </w:lvl>
    <w:lvl w:ilvl="5">
      <w:start w:val="1"/>
      <w:numFmt w:val="lowerRoman"/>
      <w:lvlText w:val="%6."/>
      <w:lvlJc w:val="right"/>
      <w:pPr>
        <w:ind w:left="5820" w:hanging="180"/>
      </w:pPr>
    </w:lvl>
    <w:lvl w:ilvl="6">
      <w:start w:val="1"/>
      <w:numFmt w:val="decimal"/>
      <w:lvlText w:val="%7."/>
      <w:lvlJc w:val="left"/>
      <w:pPr>
        <w:ind w:left="6540" w:hanging="360"/>
      </w:pPr>
    </w:lvl>
    <w:lvl w:ilvl="7">
      <w:start w:val="1"/>
      <w:numFmt w:val="lowerLetter"/>
      <w:lvlText w:val="%8."/>
      <w:lvlJc w:val="left"/>
      <w:pPr>
        <w:ind w:left="7260" w:hanging="360"/>
      </w:pPr>
    </w:lvl>
    <w:lvl w:ilvl="8">
      <w:start w:val="1"/>
      <w:numFmt w:val="lowerRoman"/>
      <w:lvlText w:val="%9."/>
      <w:lvlJc w:val="right"/>
      <w:pPr>
        <w:ind w:left="7980" w:hanging="180"/>
      </w:pPr>
    </w:lvl>
  </w:abstractNum>
  <w:num w:numId="1" w16cid:durableId="1669869968">
    <w:abstractNumId w:val="2"/>
  </w:num>
  <w:num w:numId="2" w16cid:durableId="672611515">
    <w:abstractNumId w:val="1"/>
  </w:num>
  <w:num w:numId="3" w16cid:durableId="1305545873">
    <w:abstractNumId w:val="6"/>
  </w:num>
  <w:num w:numId="4" w16cid:durableId="474108245">
    <w:abstractNumId w:val="8"/>
  </w:num>
  <w:num w:numId="5" w16cid:durableId="2022123612">
    <w:abstractNumId w:val="5"/>
  </w:num>
  <w:num w:numId="6" w16cid:durableId="581380696">
    <w:abstractNumId w:val="10"/>
  </w:num>
  <w:num w:numId="7" w16cid:durableId="1666325941">
    <w:abstractNumId w:val="0"/>
  </w:num>
  <w:num w:numId="8" w16cid:durableId="1658879812">
    <w:abstractNumId w:val="7"/>
  </w:num>
  <w:num w:numId="9" w16cid:durableId="427428580">
    <w:abstractNumId w:val="3"/>
  </w:num>
  <w:num w:numId="10" w16cid:durableId="202715494">
    <w:abstractNumId w:val="9"/>
  </w:num>
  <w:num w:numId="11" w16cid:durableId="1908488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defaultTabStop w:val="720"/>
  <w:drawingGridHorizontalSpacing w:val="187"/>
  <w:drawingGridVertic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ABD"/>
    <w:rsid w:val="00017382"/>
    <w:rsid w:val="0002216C"/>
    <w:rsid w:val="00032822"/>
    <w:rsid w:val="00084938"/>
    <w:rsid w:val="000C0E74"/>
    <w:rsid w:val="000D5DF4"/>
    <w:rsid w:val="00167913"/>
    <w:rsid w:val="001B3F35"/>
    <w:rsid w:val="001C7AED"/>
    <w:rsid w:val="00207D2E"/>
    <w:rsid w:val="0023621E"/>
    <w:rsid w:val="00244CEF"/>
    <w:rsid w:val="0026556D"/>
    <w:rsid w:val="002704A0"/>
    <w:rsid w:val="002754AB"/>
    <w:rsid w:val="00284841"/>
    <w:rsid w:val="002D6C8F"/>
    <w:rsid w:val="003313DB"/>
    <w:rsid w:val="00337F3F"/>
    <w:rsid w:val="00385AD2"/>
    <w:rsid w:val="003D2504"/>
    <w:rsid w:val="003D2773"/>
    <w:rsid w:val="003E1AB3"/>
    <w:rsid w:val="003E4EDC"/>
    <w:rsid w:val="003F4E75"/>
    <w:rsid w:val="003F6B8E"/>
    <w:rsid w:val="00402F13"/>
    <w:rsid w:val="00415C3F"/>
    <w:rsid w:val="00445FF1"/>
    <w:rsid w:val="004B06B7"/>
    <w:rsid w:val="004C20F8"/>
    <w:rsid w:val="00504694"/>
    <w:rsid w:val="00523EA3"/>
    <w:rsid w:val="005A10EB"/>
    <w:rsid w:val="005D21D8"/>
    <w:rsid w:val="005E66F8"/>
    <w:rsid w:val="00604258"/>
    <w:rsid w:val="006060AA"/>
    <w:rsid w:val="00627ABD"/>
    <w:rsid w:val="00667731"/>
    <w:rsid w:val="00682C8C"/>
    <w:rsid w:val="006E126D"/>
    <w:rsid w:val="00711196"/>
    <w:rsid w:val="00727F37"/>
    <w:rsid w:val="00752281"/>
    <w:rsid w:val="007C19DF"/>
    <w:rsid w:val="007D3D47"/>
    <w:rsid w:val="007D4970"/>
    <w:rsid w:val="007F7E15"/>
    <w:rsid w:val="00821D03"/>
    <w:rsid w:val="00825D5E"/>
    <w:rsid w:val="0084158B"/>
    <w:rsid w:val="008821F4"/>
    <w:rsid w:val="008846D7"/>
    <w:rsid w:val="008934D7"/>
    <w:rsid w:val="008974B5"/>
    <w:rsid w:val="008B5B45"/>
    <w:rsid w:val="008D10E9"/>
    <w:rsid w:val="008F27DD"/>
    <w:rsid w:val="00901199"/>
    <w:rsid w:val="00901FCF"/>
    <w:rsid w:val="00915D8A"/>
    <w:rsid w:val="0091725B"/>
    <w:rsid w:val="00943B09"/>
    <w:rsid w:val="00967856"/>
    <w:rsid w:val="00986BFA"/>
    <w:rsid w:val="009A6B6D"/>
    <w:rsid w:val="009C3876"/>
    <w:rsid w:val="009E6AC0"/>
    <w:rsid w:val="00A362EA"/>
    <w:rsid w:val="00A609A6"/>
    <w:rsid w:val="00AE4DDE"/>
    <w:rsid w:val="00AF2C6F"/>
    <w:rsid w:val="00B349CD"/>
    <w:rsid w:val="00B412CE"/>
    <w:rsid w:val="00B43823"/>
    <w:rsid w:val="00B82511"/>
    <w:rsid w:val="00B827EF"/>
    <w:rsid w:val="00B91EC7"/>
    <w:rsid w:val="00BC437E"/>
    <w:rsid w:val="00BD0494"/>
    <w:rsid w:val="00BE3D8C"/>
    <w:rsid w:val="00BF4317"/>
    <w:rsid w:val="00BF7B14"/>
    <w:rsid w:val="00C07B19"/>
    <w:rsid w:val="00C13B7D"/>
    <w:rsid w:val="00C808A6"/>
    <w:rsid w:val="00C85086"/>
    <w:rsid w:val="00C979BE"/>
    <w:rsid w:val="00CC02EE"/>
    <w:rsid w:val="00CC5DC3"/>
    <w:rsid w:val="00CF61EA"/>
    <w:rsid w:val="00D1175F"/>
    <w:rsid w:val="00D5208D"/>
    <w:rsid w:val="00D74FD3"/>
    <w:rsid w:val="00D858A5"/>
    <w:rsid w:val="00DB0B53"/>
    <w:rsid w:val="00DC4447"/>
    <w:rsid w:val="00DD658B"/>
    <w:rsid w:val="00DE07E5"/>
    <w:rsid w:val="00DF4516"/>
    <w:rsid w:val="00DF5B05"/>
    <w:rsid w:val="00E457F3"/>
    <w:rsid w:val="00E5326D"/>
    <w:rsid w:val="00E814ED"/>
    <w:rsid w:val="00E85F02"/>
    <w:rsid w:val="00EC37F8"/>
    <w:rsid w:val="00ED5348"/>
    <w:rsid w:val="00EE1BDC"/>
    <w:rsid w:val="00F00CA7"/>
    <w:rsid w:val="00F12CCF"/>
    <w:rsid w:val="00F35791"/>
    <w:rsid w:val="00F825A3"/>
    <w:rsid w:val="00FF2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F149B"/>
  <w15:chartTrackingRefBased/>
  <w15:docId w15:val="{1E98A636-4D55-41D0-8F2F-707F70C7B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9BE"/>
    <w:pPr>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627AB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15D8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ABD"/>
    <w:pPr>
      <w:tabs>
        <w:tab w:val="center" w:pos="4680"/>
        <w:tab w:val="right" w:pos="9360"/>
      </w:tabs>
    </w:pPr>
  </w:style>
  <w:style w:type="character" w:customStyle="1" w:styleId="HeaderChar">
    <w:name w:val="Header Char"/>
    <w:basedOn w:val="DefaultParagraphFont"/>
    <w:link w:val="Header"/>
    <w:uiPriority w:val="99"/>
    <w:rsid w:val="00627ABD"/>
  </w:style>
  <w:style w:type="paragraph" w:styleId="Footer">
    <w:name w:val="footer"/>
    <w:basedOn w:val="Normal"/>
    <w:link w:val="FooterChar"/>
    <w:uiPriority w:val="99"/>
    <w:unhideWhenUsed/>
    <w:rsid w:val="00627ABD"/>
    <w:pPr>
      <w:tabs>
        <w:tab w:val="center" w:pos="4680"/>
        <w:tab w:val="right" w:pos="9360"/>
      </w:tabs>
    </w:pPr>
  </w:style>
  <w:style w:type="character" w:customStyle="1" w:styleId="FooterChar">
    <w:name w:val="Footer Char"/>
    <w:basedOn w:val="DefaultParagraphFont"/>
    <w:link w:val="Footer"/>
    <w:uiPriority w:val="99"/>
    <w:rsid w:val="00627ABD"/>
  </w:style>
  <w:style w:type="character" w:customStyle="1" w:styleId="Heading1Char">
    <w:name w:val="Heading 1 Char"/>
    <w:basedOn w:val="DefaultParagraphFont"/>
    <w:link w:val="Heading1"/>
    <w:uiPriority w:val="9"/>
    <w:rsid w:val="00627ABD"/>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27ABD"/>
    <w:pPr>
      <w:outlineLvl w:val="9"/>
    </w:pPr>
  </w:style>
  <w:style w:type="paragraph" w:styleId="NoSpacing">
    <w:name w:val="No Spacing"/>
    <w:link w:val="NoSpacingChar"/>
    <w:uiPriority w:val="1"/>
    <w:qFormat/>
    <w:rsid w:val="00627ABD"/>
    <w:pPr>
      <w:spacing w:after="0" w:line="240" w:lineRule="auto"/>
    </w:pPr>
    <w:rPr>
      <w:rFonts w:eastAsiaTheme="minorEastAsia"/>
    </w:rPr>
  </w:style>
  <w:style w:type="character" w:customStyle="1" w:styleId="NoSpacingChar">
    <w:name w:val="No Spacing Char"/>
    <w:basedOn w:val="DefaultParagraphFont"/>
    <w:link w:val="NoSpacing"/>
    <w:uiPriority w:val="1"/>
    <w:rsid w:val="00627ABD"/>
    <w:rPr>
      <w:rFonts w:eastAsiaTheme="minorEastAsia"/>
    </w:rPr>
  </w:style>
  <w:style w:type="paragraph" w:styleId="ListParagraph">
    <w:name w:val="List Paragraph"/>
    <w:basedOn w:val="Normal"/>
    <w:uiPriority w:val="34"/>
    <w:qFormat/>
    <w:rsid w:val="00C979BE"/>
    <w:pPr>
      <w:ind w:left="720"/>
      <w:contextualSpacing/>
    </w:pPr>
    <w:rPr>
      <w:sz w:val="24"/>
      <w:szCs w:val="24"/>
    </w:rPr>
  </w:style>
  <w:style w:type="character" w:styleId="Hyperlink">
    <w:name w:val="Hyperlink"/>
    <w:basedOn w:val="DefaultParagraphFont"/>
    <w:uiPriority w:val="99"/>
    <w:semiHidden/>
    <w:unhideWhenUsed/>
    <w:rsid w:val="000C0E74"/>
    <w:rPr>
      <w:color w:val="0563C1"/>
      <w:u w:val="single"/>
    </w:rPr>
  </w:style>
  <w:style w:type="character" w:customStyle="1" w:styleId="Heading2Char">
    <w:name w:val="Heading 2 Char"/>
    <w:basedOn w:val="DefaultParagraphFont"/>
    <w:link w:val="Heading2"/>
    <w:uiPriority w:val="9"/>
    <w:semiHidden/>
    <w:rsid w:val="00915D8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88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United Cerebral Palsy San Jaoquin</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Hogue</dc:creator>
  <cp:keywords/>
  <dc:description/>
  <cp:lastModifiedBy>Terri Rocha</cp:lastModifiedBy>
  <cp:revision>4</cp:revision>
  <cp:lastPrinted>2022-09-16T21:52:00Z</cp:lastPrinted>
  <dcterms:created xsi:type="dcterms:W3CDTF">2024-02-02T16:46:00Z</dcterms:created>
  <dcterms:modified xsi:type="dcterms:W3CDTF">2024-02-02T16:47:00Z</dcterms:modified>
</cp:coreProperties>
</file>